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libkysdk-applications 2.5.1.0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2023, KylinSoft Co., Ltd.</w:t>
        <w:br/>
        <w:t>Copyright (c) 2023, kylinsoft co., ltd.</w:t>
        <w:br/>
        <w:t>Copyright (c) 2000 Troll Tech AS</w:t>
        <w:br/>
        <w:t>SPDX-FileCopyrightText: 2013-2014 Pier Luigi Fiorini</w:t>
        <w:br/>
        <w:t>Copyright (c) 2003 Lubos Lunak &lt;l.lunak@kde.org&gt;</w:t>
        <w:br/>
        <w:t>Copyright (c) 2013 Digia Plc and/or its subsidiary(-ies).</w:t>
        <w:br/>
        <w:t>Copyright (c) 2020, KylinSoft Co., Ltd.</w:t>
        <w:br/>
      </w:r>
    </w:p>
    <w:p>
      <w:pPr>
        <w:spacing w:line="420" w:lineRule="exact"/>
        <w:rPr>
          <w:rFonts w:hint="eastAsia"/>
        </w:rPr>
      </w:pPr>
      <w:r>
        <w:rPr>
          <w:rFonts w:ascii="Arial" w:hAnsi="Arial"/>
          <w:b/>
          <w:sz w:val="24"/>
        </w:rPr>
        <w:t xml:space="preserve">License: </w:t>
      </w:r>
      <w:r>
        <w:rPr>
          <w:rFonts w:ascii="Arial" w:hAnsi="Arial"/>
          <w:sz w:val="21"/>
        </w:rPr>
        <w:t>LGPL-3 and BSD-3-clause and Expat and GPL-3</w:t>
      </w:r>
    </w:p>
    <w:p>
      <w:pPr>
        <w:spacing w:line="420" w:lineRule="exact"/>
        <w:rPr>
          <w:rFonts w:hint="eastAsia" w:ascii="Arial" w:hAnsi="Arial"/>
          <w:b/>
          <w:sz w:val="24"/>
        </w:rPr>
      </w:pPr>
      <w:r>
        <w:rPr>
          <w:rFonts w:ascii="Times New Roman" w:hAnsi="Times New Roman"/>
          <w:sz w:val="21"/>
        </w:rP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